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242" w:rsidRPr="0066149E" w:rsidRDefault="00AC1242" w:rsidP="00AC1242">
      <w:pPr>
        <w:spacing w:line="276" w:lineRule="auto"/>
        <w:jc w:val="center"/>
        <w:rPr>
          <w:b/>
          <w:sz w:val="28"/>
          <w:szCs w:val="28"/>
        </w:rPr>
      </w:pPr>
      <w:r w:rsidRPr="0066149E">
        <w:rPr>
          <w:b/>
          <w:sz w:val="28"/>
          <w:szCs w:val="28"/>
        </w:rPr>
        <w:t>Zasiłek opiekuńczy</w:t>
      </w:r>
    </w:p>
    <w:p w:rsidR="00AC1242" w:rsidRPr="0066149E" w:rsidRDefault="00AC1242" w:rsidP="00AC1242">
      <w:pPr>
        <w:spacing w:line="276" w:lineRule="auto"/>
        <w:jc w:val="both"/>
        <w:rPr>
          <w:b/>
          <w:sz w:val="28"/>
          <w:szCs w:val="28"/>
        </w:rPr>
      </w:pPr>
    </w:p>
    <w:p w:rsidR="00AC1242" w:rsidRPr="0066149E" w:rsidRDefault="00AC1242" w:rsidP="00AC1242">
      <w:pPr>
        <w:spacing w:line="276" w:lineRule="auto"/>
        <w:jc w:val="both"/>
        <w:rPr>
          <w:b/>
          <w:sz w:val="28"/>
          <w:szCs w:val="28"/>
        </w:rPr>
      </w:pPr>
      <w:r w:rsidRPr="0066149E">
        <w:rPr>
          <w:b/>
          <w:sz w:val="28"/>
          <w:szCs w:val="28"/>
        </w:rPr>
        <w:t>Wyroki dotyczące utraty prawa do zasiłku opiekuńczego (chorobowego)</w:t>
      </w:r>
    </w:p>
    <w:p w:rsidR="00AC1242" w:rsidRPr="0066149E" w:rsidRDefault="00AC1242" w:rsidP="00AC1242">
      <w:pPr>
        <w:pStyle w:val="Stopka"/>
        <w:shd w:val="clear" w:color="auto" w:fill="auto"/>
        <w:tabs>
          <w:tab w:val="left" w:pos="250"/>
        </w:tabs>
        <w:spacing w:line="276" w:lineRule="auto"/>
        <w:rPr>
          <w:rStyle w:val="StopkaZnak1"/>
          <w:sz w:val="24"/>
          <w:szCs w:val="24"/>
        </w:rPr>
      </w:pPr>
    </w:p>
    <w:p w:rsidR="00AC1242" w:rsidRPr="0066149E" w:rsidRDefault="00AC1242" w:rsidP="00AC1242">
      <w:pPr>
        <w:pStyle w:val="Stopka"/>
        <w:numPr>
          <w:ilvl w:val="0"/>
          <w:numId w:val="1"/>
        </w:numPr>
        <w:shd w:val="clear" w:color="auto" w:fill="auto"/>
        <w:tabs>
          <w:tab w:val="left" w:pos="250"/>
        </w:tabs>
        <w:spacing w:line="276" w:lineRule="auto"/>
        <w:rPr>
          <w:rStyle w:val="StopkaZnak1"/>
          <w:b/>
          <w:sz w:val="24"/>
          <w:szCs w:val="24"/>
        </w:rPr>
      </w:pPr>
      <w:r w:rsidRPr="0066149E">
        <w:rPr>
          <w:rStyle w:val="StopkaZnak1"/>
          <w:b/>
          <w:sz w:val="24"/>
          <w:szCs w:val="24"/>
        </w:rPr>
        <w:t xml:space="preserve">Wyrok SN z dnia 3 marca 2010 r., </w:t>
      </w:r>
      <w:proofErr w:type="spellStart"/>
      <w:r w:rsidRPr="0066149E">
        <w:rPr>
          <w:rStyle w:val="StopkaZnak1"/>
          <w:b/>
          <w:sz w:val="24"/>
          <w:szCs w:val="24"/>
        </w:rPr>
        <w:t>Syg</w:t>
      </w:r>
      <w:proofErr w:type="spellEnd"/>
      <w:r w:rsidRPr="0066149E">
        <w:rPr>
          <w:rStyle w:val="StopkaZnak1"/>
          <w:b/>
          <w:sz w:val="24"/>
          <w:szCs w:val="24"/>
        </w:rPr>
        <w:t xml:space="preserve">. akt III UK 71/09 </w:t>
      </w:r>
    </w:p>
    <w:p w:rsidR="00AC1242" w:rsidRPr="0066149E" w:rsidRDefault="00AC1242" w:rsidP="00AC1242">
      <w:pPr>
        <w:pStyle w:val="Stopka"/>
        <w:shd w:val="clear" w:color="auto" w:fill="auto"/>
        <w:tabs>
          <w:tab w:val="left" w:pos="250"/>
        </w:tabs>
        <w:spacing w:line="276" w:lineRule="auto"/>
        <w:rPr>
          <w:rStyle w:val="StopkaZnak1"/>
          <w:b/>
          <w:sz w:val="24"/>
          <w:szCs w:val="24"/>
        </w:rPr>
      </w:pPr>
    </w:p>
    <w:p w:rsidR="00AC1242" w:rsidRPr="0066149E" w:rsidRDefault="00AC1242" w:rsidP="00AC1242">
      <w:pPr>
        <w:pStyle w:val="Stopka"/>
        <w:shd w:val="clear" w:color="auto" w:fill="auto"/>
        <w:tabs>
          <w:tab w:val="left" w:pos="250"/>
        </w:tabs>
        <w:spacing w:line="276" w:lineRule="auto"/>
        <w:rPr>
          <w:rStyle w:val="StopkaZnak1"/>
          <w:sz w:val="24"/>
          <w:szCs w:val="24"/>
        </w:rPr>
      </w:pPr>
      <w:r w:rsidRPr="0066149E">
        <w:rPr>
          <w:rStyle w:val="StopkaZnak1"/>
          <w:b/>
          <w:sz w:val="24"/>
          <w:szCs w:val="24"/>
        </w:rPr>
        <w:t>Teza:</w:t>
      </w:r>
      <w:r w:rsidRPr="0066149E">
        <w:rPr>
          <w:rStyle w:val="StopkaZnak1"/>
          <w:sz w:val="24"/>
          <w:szCs w:val="24"/>
        </w:rPr>
        <w:t xml:space="preserve"> („1. Z art. 17 ust. 1 ustawy z 1999 r. o świadczeniach pieniężnych z ubezpieczenia społecznego w razie choroby i macierzyństwa wynikają dwie niezależne przesłanki utraty prawa do zasiłku: 1) wykonywanie pracy zarobkowej w okresie niezdolności do pracy; 2) wykorzystanie zwolnienia w sposób niezgodny z jego celem. Do utraty prawa do zasiłku wystarczy zaistnienie jednej z nich. 2.Możliwość uznania, że nie dochodzi do utraty prawa do zasiłku chorobowego, w przypadku aktywności zmierzającej do osiągnięcia zarobku w czasie pobierania tego zasiłku, występuje tylko wówczas, gdy ma ona charakter incydentalny i wymuszony okolicznościami.").</w:t>
      </w:r>
    </w:p>
    <w:p w:rsidR="00AC1242" w:rsidRPr="0066149E" w:rsidRDefault="00AC1242" w:rsidP="00AC1242">
      <w:pPr>
        <w:pStyle w:val="Stopka"/>
        <w:numPr>
          <w:ilvl w:val="0"/>
          <w:numId w:val="1"/>
        </w:numPr>
        <w:shd w:val="clear" w:color="auto" w:fill="auto"/>
        <w:tabs>
          <w:tab w:val="left" w:pos="212"/>
        </w:tabs>
        <w:spacing w:line="276" w:lineRule="auto"/>
        <w:ind w:right="20"/>
        <w:rPr>
          <w:rStyle w:val="StopkaZnak1"/>
          <w:b/>
          <w:sz w:val="24"/>
          <w:szCs w:val="24"/>
        </w:rPr>
      </w:pPr>
      <w:r w:rsidRPr="0066149E">
        <w:rPr>
          <w:rStyle w:val="StopkaZnak1"/>
          <w:b/>
          <w:sz w:val="24"/>
          <w:szCs w:val="24"/>
        </w:rPr>
        <w:t xml:space="preserve">Wyrok SN z dnia 7 października 2003 r., </w:t>
      </w:r>
      <w:proofErr w:type="spellStart"/>
      <w:r w:rsidRPr="0066149E">
        <w:rPr>
          <w:rStyle w:val="StopkaZnak1"/>
          <w:b/>
          <w:sz w:val="24"/>
          <w:szCs w:val="24"/>
        </w:rPr>
        <w:t>Syg</w:t>
      </w:r>
      <w:proofErr w:type="spellEnd"/>
      <w:r w:rsidRPr="0066149E">
        <w:rPr>
          <w:rStyle w:val="StopkaZnak1"/>
          <w:b/>
          <w:sz w:val="24"/>
          <w:szCs w:val="24"/>
        </w:rPr>
        <w:t xml:space="preserve">. akt II UK 76/03 </w:t>
      </w:r>
    </w:p>
    <w:p w:rsidR="00AC1242" w:rsidRPr="0066149E" w:rsidRDefault="00AC1242" w:rsidP="00AC1242">
      <w:pPr>
        <w:pStyle w:val="Stopka"/>
        <w:shd w:val="clear" w:color="auto" w:fill="auto"/>
        <w:tabs>
          <w:tab w:val="left" w:pos="212"/>
        </w:tabs>
        <w:spacing w:line="276" w:lineRule="auto"/>
        <w:ind w:left="720" w:right="20"/>
        <w:rPr>
          <w:rStyle w:val="StopkaZnak1"/>
          <w:b/>
          <w:sz w:val="24"/>
          <w:szCs w:val="24"/>
        </w:rPr>
      </w:pPr>
    </w:p>
    <w:p w:rsidR="00AC1242" w:rsidRPr="0066149E" w:rsidRDefault="00AC1242" w:rsidP="00AC1242">
      <w:pPr>
        <w:pStyle w:val="Stopka"/>
        <w:shd w:val="clear" w:color="auto" w:fill="auto"/>
        <w:tabs>
          <w:tab w:val="left" w:pos="0"/>
        </w:tabs>
        <w:spacing w:line="276" w:lineRule="auto"/>
        <w:ind w:right="20"/>
        <w:rPr>
          <w:rStyle w:val="StopkaZnak1"/>
          <w:sz w:val="24"/>
          <w:szCs w:val="24"/>
        </w:rPr>
      </w:pPr>
      <w:r w:rsidRPr="0066149E">
        <w:rPr>
          <w:rStyle w:val="StopkaZnak1"/>
          <w:b/>
          <w:sz w:val="24"/>
          <w:szCs w:val="24"/>
        </w:rPr>
        <w:t>Teza:</w:t>
      </w:r>
      <w:r w:rsidRPr="0066149E">
        <w:rPr>
          <w:rStyle w:val="StopkaZnak1"/>
          <w:sz w:val="24"/>
          <w:szCs w:val="24"/>
        </w:rPr>
        <w:t xml:space="preserve"> („Przy stosowaniu art. 17 ust. 1 ustawy z dnia 25 czerwca 1999 r. o świadczeniach pieniężnych z ubezpieczenia społecznego w razie choroby i macierzyństwa (Dz. U. Nr 60, poz. 636 z </w:t>
      </w:r>
      <w:proofErr w:type="spellStart"/>
      <w:r w:rsidRPr="0066149E">
        <w:rPr>
          <w:rStyle w:val="StopkaZnak1"/>
          <w:sz w:val="24"/>
          <w:szCs w:val="24"/>
        </w:rPr>
        <w:t>późn</w:t>
      </w:r>
      <w:proofErr w:type="spellEnd"/>
      <w:r w:rsidRPr="0066149E">
        <w:rPr>
          <w:rStyle w:val="StopkaZnak1"/>
          <w:sz w:val="24"/>
          <w:szCs w:val="24"/>
        </w:rPr>
        <w:t>. zm.) należy odróżnić „pracę zarobkową" wykonywaną jednoosobowo w ramach działalności gospodarczej, od formalnoprawnych czynności do jakich jest zobowiązany ubezpieczony jako pracodawca.").</w:t>
      </w:r>
    </w:p>
    <w:p w:rsidR="00AC1242" w:rsidRPr="0066149E" w:rsidRDefault="00AC1242" w:rsidP="00AC1242">
      <w:pPr>
        <w:pStyle w:val="Stopka"/>
        <w:shd w:val="clear" w:color="auto" w:fill="auto"/>
        <w:tabs>
          <w:tab w:val="left" w:pos="0"/>
        </w:tabs>
        <w:spacing w:line="276" w:lineRule="auto"/>
        <w:ind w:right="20"/>
        <w:rPr>
          <w:sz w:val="24"/>
          <w:szCs w:val="24"/>
        </w:rPr>
      </w:pPr>
    </w:p>
    <w:p w:rsidR="00AC1242" w:rsidRPr="0066149E" w:rsidRDefault="00AC1242" w:rsidP="00AC1242">
      <w:pPr>
        <w:pStyle w:val="Stopka"/>
        <w:numPr>
          <w:ilvl w:val="0"/>
          <w:numId w:val="1"/>
        </w:numPr>
        <w:shd w:val="clear" w:color="auto" w:fill="auto"/>
        <w:tabs>
          <w:tab w:val="left" w:pos="187"/>
        </w:tabs>
        <w:spacing w:line="276" w:lineRule="auto"/>
        <w:ind w:right="20"/>
        <w:rPr>
          <w:rStyle w:val="StopkaZnak1"/>
          <w:b/>
          <w:sz w:val="24"/>
          <w:szCs w:val="24"/>
        </w:rPr>
      </w:pPr>
      <w:r w:rsidRPr="0066149E">
        <w:rPr>
          <w:rStyle w:val="StopkaZnak1"/>
          <w:b/>
          <w:sz w:val="24"/>
          <w:szCs w:val="24"/>
        </w:rPr>
        <w:t xml:space="preserve">Wyrok SN z dnia 17 stycznia 2002 r., </w:t>
      </w:r>
      <w:proofErr w:type="spellStart"/>
      <w:r w:rsidRPr="0066149E">
        <w:rPr>
          <w:rStyle w:val="StopkaZnak1"/>
          <w:b/>
          <w:sz w:val="24"/>
          <w:szCs w:val="24"/>
        </w:rPr>
        <w:t>Syg</w:t>
      </w:r>
      <w:proofErr w:type="spellEnd"/>
      <w:r w:rsidRPr="0066149E">
        <w:rPr>
          <w:rStyle w:val="StopkaZnak1"/>
          <w:b/>
          <w:sz w:val="24"/>
          <w:szCs w:val="24"/>
        </w:rPr>
        <w:t xml:space="preserve">. akt. II UKN 71/00 </w:t>
      </w:r>
    </w:p>
    <w:p w:rsidR="00AC1242" w:rsidRPr="0066149E" w:rsidRDefault="00AC1242" w:rsidP="00AC1242">
      <w:pPr>
        <w:pStyle w:val="Stopka"/>
        <w:shd w:val="clear" w:color="auto" w:fill="auto"/>
        <w:tabs>
          <w:tab w:val="left" w:pos="187"/>
        </w:tabs>
        <w:spacing w:line="276" w:lineRule="auto"/>
        <w:ind w:left="720" w:right="20"/>
        <w:rPr>
          <w:rStyle w:val="StopkaZnak1"/>
          <w:b/>
          <w:sz w:val="24"/>
          <w:szCs w:val="24"/>
        </w:rPr>
      </w:pPr>
    </w:p>
    <w:p w:rsidR="00AC1242" w:rsidRPr="0066149E" w:rsidRDefault="00AC1242" w:rsidP="00AC1242">
      <w:pPr>
        <w:pStyle w:val="Stopka"/>
        <w:shd w:val="clear" w:color="auto" w:fill="auto"/>
        <w:tabs>
          <w:tab w:val="left" w:pos="0"/>
        </w:tabs>
        <w:spacing w:line="276" w:lineRule="auto"/>
        <w:ind w:right="20"/>
        <w:rPr>
          <w:sz w:val="24"/>
          <w:szCs w:val="24"/>
        </w:rPr>
      </w:pPr>
      <w:r w:rsidRPr="0066149E">
        <w:rPr>
          <w:rStyle w:val="StopkaZnak1"/>
          <w:b/>
          <w:sz w:val="24"/>
          <w:szCs w:val="24"/>
        </w:rPr>
        <w:t>Teza:</w:t>
      </w:r>
      <w:r w:rsidRPr="0066149E">
        <w:rPr>
          <w:rStyle w:val="StopkaZnak1"/>
          <w:sz w:val="24"/>
          <w:szCs w:val="24"/>
        </w:rPr>
        <w:t xml:space="preserve"> („Podpisanie w trakcie zwolnienia lekarskiego dokumentów finansowych nie może być traktowane jako prowadzenie działalności gospodarczej powodujące utratę prawa do zasiłku chorobowego (art. 18 ust. 1 ustawy z dnia 17 grudnia 1974 r. o świadczeniach pieniężnych z ubezpieczenia społecznego w razie choroby i macierzyństwa (tekst jedn. Dz. U. z 1983 r. Nr 30, poz. 143 z </w:t>
      </w:r>
      <w:proofErr w:type="spellStart"/>
      <w:r w:rsidRPr="0066149E">
        <w:rPr>
          <w:rStyle w:val="StopkaZnak1"/>
          <w:sz w:val="24"/>
          <w:szCs w:val="24"/>
        </w:rPr>
        <w:t>późn</w:t>
      </w:r>
      <w:proofErr w:type="spellEnd"/>
      <w:r w:rsidRPr="0066149E">
        <w:rPr>
          <w:rStyle w:val="StopkaZnak1"/>
          <w:sz w:val="24"/>
          <w:szCs w:val="24"/>
        </w:rPr>
        <w:t>. zm.).").</w:t>
      </w:r>
    </w:p>
    <w:p w:rsidR="00AC1242" w:rsidRPr="0066149E" w:rsidRDefault="00AC1242" w:rsidP="00AC1242">
      <w:pPr>
        <w:pStyle w:val="Stopka"/>
        <w:numPr>
          <w:ilvl w:val="0"/>
          <w:numId w:val="1"/>
        </w:numPr>
        <w:shd w:val="clear" w:color="auto" w:fill="auto"/>
        <w:tabs>
          <w:tab w:val="left" w:pos="187"/>
        </w:tabs>
        <w:spacing w:line="276" w:lineRule="auto"/>
        <w:ind w:right="20"/>
        <w:rPr>
          <w:rStyle w:val="StopkaZnak1"/>
          <w:sz w:val="24"/>
          <w:szCs w:val="24"/>
        </w:rPr>
      </w:pPr>
      <w:r w:rsidRPr="0066149E">
        <w:rPr>
          <w:rStyle w:val="StopkaZnak1"/>
          <w:b/>
          <w:sz w:val="24"/>
          <w:szCs w:val="24"/>
        </w:rPr>
        <w:t xml:space="preserve">Wyrok SN z dnia 12 maja 2005 r., </w:t>
      </w:r>
      <w:proofErr w:type="spellStart"/>
      <w:r w:rsidRPr="0066149E">
        <w:rPr>
          <w:rStyle w:val="StopkaZnak1"/>
          <w:b/>
          <w:sz w:val="24"/>
          <w:szCs w:val="24"/>
        </w:rPr>
        <w:t>Syg</w:t>
      </w:r>
      <w:proofErr w:type="spellEnd"/>
      <w:r w:rsidRPr="0066149E">
        <w:rPr>
          <w:rStyle w:val="StopkaZnak1"/>
          <w:b/>
          <w:sz w:val="24"/>
          <w:szCs w:val="24"/>
        </w:rPr>
        <w:t xml:space="preserve">. akt I UK 275/04 </w:t>
      </w:r>
    </w:p>
    <w:p w:rsidR="00AC1242" w:rsidRPr="0066149E" w:rsidRDefault="00AC1242" w:rsidP="00AC1242">
      <w:pPr>
        <w:pStyle w:val="Stopka"/>
        <w:shd w:val="clear" w:color="auto" w:fill="auto"/>
        <w:tabs>
          <w:tab w:val="left" w:pos="0"/>
        </w:tabs>
        <w:spacing w:line="276" w:lineRule="auto"/>
        <w:ind w:right="20"/>
        <w:rPr>
          <w:sz w:val="24"/>
          <w:szCs w:val="24"/>
        </w:rPr>
      </w:pPr>
      <w:r w:rsidRPr="0066149E">
        <w:rPr>
          <w:rStyle w:val="StopkaZnak1"/>
          <w:b/>
          <w:sz w:val="24"/>
          <w:szCs w:val="24"/>
        </w:rPr>
        <w:t>Teza:</w:t>
      </w:r>
      <w:r w:rsidRPr="0066149E">
        <w:rPr>
          <w:rStyle w:val="StopkaZnak1"/>
          <w:sz w:val="24"/>
          <w:szCs w:val="24"/>
        </w:rPr>
        <w:t xml:space="preserve"> („1. Udział wspólnika spółki cywilnej, którego wkład nie polega na świadczeniu usług (art. 861 § 1 k.c.), w zysku wypracowanym przez innych wspólników, nie jest wykonywaniem pracy zarobkowej w okresie orzeczonej niezdolności do pracy, o którym mowa w art. 17 ust. 1 ustawy z dnia 25 czerwca 1999 r. o świadczeniach pieniężnych z ubezpieczenia społecznego w razie choroby i macierzyństwa (tekst jedn. Dz. U. z 2005 r. Nr 31, poz. 267).").</w:t>
      </w:r>
    </w:p>
    <w:p w:rsidR="00AC1242" w:rsidRPr="0066149E" w:rsidRDefault="00AC1242" w:rsidP="00AC1242">
      <w:pPr>
        <w:pStyle w:val="Stopka"/>
        <w:numPr>
          <w:ilvl w:val="0"/>
          <w:numId w:val="1"/>
        </w:numPr>
        <w:shd w:val="clear" w:color="auto" w:fill="auto"/>
        <w:tabs>
          <w:tab w:val="left" w:pos="212"/>
        </w:tabs>
        <w:spacing w:line="276" w:lineRule="auto"/>
        <w:ind w:right="20"/>
        <w:rPr>
          <w:rStyle w:val="StopkaZnak1"/>
          <w:sz w:val="24"/>
          <w:szCs w:val="24"/>
        </w:rPr>
      </w:pPr>
      <w:r w:rsidRPr="0066149E">
        <w:rPr>
          <w:rStyle w:val="StopkaZnak1"/>
          <w:b/>
          <w:sz w:val="24"/>
          <w:szCs w:val="24"/>
        </w:rPr>
        <w:t xml:space="preserve">Wyrok </w:t>
      </w:r>
      <w:proofErr w:type="spellStart"/>
      <w:r w:rsidRPr="0066149E">
        <w:rPr>
          <w:rStyle w:val="StopkaZnak1"/>
          <w:b/>
          <w:sz w:val="24"/>
          <w:szCs w:val="24"/>
        </w:rPr>
        <w:t>S.Apel</w:t>
      </w:r>
      <w:proofErr w:type="spellEnd"/>
      <w:r w:rsidRPr="0066149E">
        <w:rPr>
          <w:rStyle w:val="StopkaZnak1"/>
          <w:b/>
          <w:sz w:val="24"/>
          <w:szCs w:val="24"/>
        </w:rPr>
        <w:t xml:space="preserve">. w Katowicach z dnia 17 marca 1994 r., </w:t>
      </w:r>
      <w:proofErr w:type="spellStart"/>
      <w:r w:rsidRPr="0066149E">
        <w:rPr>
          <w:rStyle w:val="StopkaZnak1"/>
          <w:b/>
          <w:sz w:val="24"/>
          <w:szCs w:val="24"/>
        </w:rPr>
        <w:t>Syg</w:t>
      </w:r>
      <w:proofErr w:type="spellEnd"/>
      <w:r w:rsidRPr="0066149E">
        <w:rPr>
          <w:rStyle w:val="StopkaZnak1"/>
          <w:b/>
          <w:sz w:val="24"/>
          <w:szCs w:val="24"/>
        </w:rPr>
        <w:t xml:space="preserve">. akt III </w:t>
      </w:r>
      <w:proofErr w:type="spellStart"/>
      <w:r w:rsidRPr="0066149E">
        <w:rPr>
          <w:rStyle w:val="StopkaZnak1"/>
          <w:b/>
          <w:sz w:val="24"/>
          <w:szCs w:val="24"/>
        </w:rPr>
        <w:t>AUr</w:t>
      </w:r>
      <w:proofErr w:type="spellEnd"/>
      <w:r w:rsidRPr="0066149E">
        <w:rPr>
          <w:rStyle w:val="StopkaZnak1"/>
          <w:b/>
          <w:sz w:val="24"/>
          <w:szCs w:val="24"/>
        </w:rPr>
        <w:t xml:space="preserve"> 724/93</w:t>
      </w:r>
      <w:r w:rsidRPr="0066149E">
        <w:rPr>
          <w:rStyle w:val="StopkaZnak1"/>
          <w:sz w:val="24"/>
          <w:szCs w:val="24"/>
        </w:rPr>
        <w:t xml:space="preserve"> </w:t>
      </w:r>
    </w:p>
    <w:p w:rsidR="00AC1242" w:rsidRPr="0066149E" w:rsidRDefault="00AC1242" w:rsidP="00AC1242">
      <w:pPr>
        <w:pStyle w:val="Stopka"/>
        <w:shd w:val="clear" w:color="auto" w:fill="auto"/>
        <w:tabs>
          <w:tab w:val="left" w:pos="0"/>
        </w:tabs>
        <w:spacing w:line="276" w:lineRule="auto"/>
        <w:ind w:right="20"/>
        <w:rPr>
          <w:sz w:val="24"/>
          <w:szCs w:val="24"/>
        </w:rPr>
      </w:pPr>
      <w:r w:rsidRPr="0066149E">
        <w:rPr>
          <w:rStyle w:val="StopkaZnak1"/>
          <w:b/>
          <w:sz w:val="24"/>
          <w:szCs w:val="24"/>
        </w:rPr>
        <w:t>Teza: „</w:t>
      </w:r>
      <w:r w:rsidRPr="0066149E">
        <w:rPr>
          <w:rStyle w:val="StopkaZnak1"/>
          <w:sz w:val="24"/>
          <w:szCs w:val="24"/>
        </w:rPr>
        <w:t>Uczestnictwo w posiedzeniach Zarządu Miasta nie jest objęte zakresem pojęcia „pracy zarobkowej" w rozumieniu art. 18 ust. 1 ustawy z dnia 17 grudnia 1974 r. o świadczeniach pieniężnych z ubezpieczenia społecznego w razie choroby i macierzyństwa (Dz. U. z 1983 r. Nr 30, poz. 143).").</w:t>
      </w:r>
    </w:p>
    <w:p w:rsidR="00AC1242" w:rsidRPr="0066149E" w:rsidRDefault="00AC1242" w:rsidP="00AC1242">
      <w:pPr>
        <w:pStyle w:val="Stopka"/>
        <w:numPr>
          <w:ilvl w:val="0"/>
          <w:numId w:val="1"/>
        </w:numPr>
        <w:shd w:val="clear" w:color="auto" w:fill="auto"/>
        <w:tabs>
          <w:tab w:val="left" w:pos="198"/>
        </w:tabs>
        <w:spacing w:line="276" w:lineRule="auto"/>
        <w:ind w:right="41"/>
        <w:rPr>
          <w:rStyle w:val="StopkaZnak1"/>
          <w:sz w:val="24"/>
          <w:szCs w:val="24"/>
        </w:rPr>
      </w:pPr>
      <w:r w:rsidRPr="0066149E">
        <w:rPr>
          <w:rStyle w:val="StopkaZnak1"/>
          <w:b/>
          <w:sz w:val="24"/>
          <w:szCs w:val="24"/>
        </w:rPr>
        <w:t xml:space="preserve">Wyrok SN z dnia 4 listopada 2009 r. </w:t>
      </w:r>
      <w:proofErr w:type="spellStart"/>
      <w:r w:rsidRPr="0066149E">
        <w:rPr>
          <w:rStyle w:val="StopkaZnak1"/>
          <w:b/>
          <w:sz w:val="24"/>
          <w:szCs w:val="24"/>
        </w:rPr>
        <w:t>Syg</w:t>
      </w:r>
      <w:proofErr w:type="spellEnd"/>
      <w:r w:rsidRPr="0066149E">
        <w:rPr>
          <w:rStyle w:val="StopkaZnak1"/>
          <w:b/>
          <w:sz w:val="24"/>
          <w:szCs w:val="24"/>
        </w:rPr>
        <w:t>. Akt I UK 140/09</w:t>
      </w:r>
      <w:r w:rsidRPr="0066149E">
        <w:rPr>
          <w:rStyle w:val="StopkaZnak1"/>
          <w:sz w:val="24"/>
          <w:szCs w:val="24"/>
        </w:rPr>
        <w:t xml:space="preserve"> </w:t>
      </w:r>
    </w:p>
    <w:p w:rsidR="00AC1242" w:rsidRPr="0066149E" w:rsidRDefault="00AC1242" w:rsidP="00AC1242">
      <w:pPr>
        <w:pStyle w:val="Stopka"/>
        <w:shd w:val="clear" w:color="auto" w:fill="auto"/>
        <w:tabs>
          <w:tab w:val="left" w:pos="0"/>
        </w:tabs>
        <w:spacing w:line="276" w:lineRule="auto"/>
        <w:ind w:right="41"/>
        <w:rPr>
          <w:rStyle w:val="StopkaZnak1"/>
          <w:sz w:val="24"/>
          <w:szCs w:val="24"/>
        </w:rPr>
      </w:pPr>
      <w:r w:rsidRPr="0066149E">
        <w:rPr>
          <w:rStyle w:val="StopkaZnak1"/>
          <w:b/>
          <w:sz w:val="24"/>
          <w:szCs w:val="24"/>
        </w:rPr>
        <w:t>Teza</w:t>
      </w:r>
      <w:r w:rsidRPr="0066149E">
        <w:rPr>
          <w:rStyle w:val="StopkaZnak1"/>
          <w:sz w:val="24"/>
          <w:szCs w:val="24"/>
        </w:rPr>
        <w:t xml:space="preserve">: („Uczestnictwo w posiedzeniach rady nadzorczej spółdzielni mieszkaniowej </w:t>
      </w:r>
      <w:r w:rsidRPr="0066149E">
        <w:rPr>
          <w:rStyle w:val="StopkaZnak1"/>
          <w:sz w:val="24"/>
          <w:szCs w:val="24"/>
        </w:rPr>
        <w:lastRenderedPageBreak/>
        <w:t>stanowiące formę społecznej działalności niektórych jej członków nie powoduje utraty prawa do zasiłku chorobowego, nawet jeśli wiąże się z otrzymaniem z tego tytułu rekompensaty w formie ryczałtu").</w:t>
      </w:r>
    </w:p>
    <w:p w:rsidR="00AC1242" w:rsidRPr="0066149E" w:rsidRDefault="00AC1242" w:rsidP="00AC1242">
      <w:pPr>
        <w:pStyle w:val="Akapitzlist"/>
        <w:numPr>
          <w:ilvl w:val="0"/>
          <w:numId w:val="1"/>
        </w:numPr>
        <w:spacing w:line="276" w:lineRule="auto"/>
        <w:jc w:val="both"/>
        <w:rPr>
          <w:rStyle w:val="StopkaZnak1"/>
          <w:b/>
        </w:rPr>
      </w:pPr>
      <w:r w:rsidRPr="0066149E">
        <w:rPr>
          <w:rStyle w:val="StopkaZnak1"/>
          <w:b/>
        </w:rPr>
        <w:t xml:space="preserve">Wyrok SN z dnia 6 lutego 2014 r., </w:t>
      </w:r>
      <w:proofErr w:type="spellStart"/>
      <w:r w:rsidRPr="0066149E">
        <w:rPr>
          <w:rStyle w:val="StopkaZnak1"/>
          <w:b/>
        </w:rPr>
        <w:t>Syg</w:t>
      </w:r>
      <w:proofErr w:type="spellEnd"/>
      <w:r w:rsidRPr="0066149E">
        <w:rPr>
          <w:rStyle w:val="StopkaZnak1"/>
          <w:b/>
        </w:rPr>
        <w:t xml:space="preserve"> akt. II UK 274/13 </w:t>
      </w:r>
    </w:p>
    <w:p w:rsidR="00AC1242" w:rsidRPr="0066149E" w:rsidRDefault="00AC1242" w:rsidP="00AC1242">
      <w:pPr>
        <w:pStyle w:val="Akapitzlist"/>
        <w:spacing w:line="276" w:lineRule="auto"/>
        <w:ind w:left="0"/>
        <w:jc w:val="both"/>
        <w:rPr>
          <w:rStyle w:val="StopkaZnak1"/>
        </w:rPr>
      </w:pPr>
      <w:r w:rsidRPr="0066149E">
        <w:rPr>
          <w:rStyle w:val="StopkaZnak1"/>
          <w:b/>
        </w:rPr>
        <w:t>Teza</w:t>
      </w:r>
      <w:r w:rsidRPr="0066149E">
        <w:rPr>
          <w:rStyle w:val="StopkaZnak1"/>
        </w:rPr>
        <w:t xml:space="preserve">: („Wykonywanie przez przedstawiciela Skarbu Państwa czynności członka rady nadzorczej w "realizującej misję publiczną" Telewizji Polskiej SA (art. 21 ust. 1-3 ustawy z dnia 29 grudnia 1992 r. o radiofonii i telewizji, jednolity tekst: </w:t>
      </w:r>
      <w:proofErr w:type="spellStart"/>
      <w:r w:rsidRPr="0066149E">
        <w:rPr>
          <w:rStyle w:val="StopkaZnak1"/>
        </w:rPr>
        <w:t>Dz.U</w:t>
      </w:r>
      <w:proofErr w:type="spellEnd"/>
      <w:r w:rsidRPr="0066149E">
        <w:rPr>
          <w:rStyle w:val="StopkaZnak1"/>
        </w:rPr>
        <w:t xml:space="preserve">. z 2011 r. Nr 43, poz. 226 ze zm.) nie stanowi pracy zarobkowej w rozumieniu art. 17 ust. 1 ustawy z dnia 25 czerwca 1999 r. o świadczeniach pieniężnych z ubezpieczenia społecznego w razie choroby i macierzyństwa (jednolity tekst: </w:t>
      </w:r>
      <w:proofErr w:type="spellStart"/>
      <w:r w:rsidRPr="0066149E">
        <w:rPr>
          <w:rStyle w:val="StopkaZnak1"/>
        </w:rPr>
        <w:t>Dz.U</w:t>
      </w:r>
      <w:proofErr w:type="spellEnd"/>
      <w:r w:rsidRPr="0066149E">
        <w:rPr>
          <w:rStyle w:val="StopkaZnak1"/>
        </w:rPr>
        <w:t>. z 2014 r., poz. 159).</w:t>
      </w:r>
    </w:p>
    <w:p w:rsidR="00AC1242" w:rsidRPr="0066149E" w:rsidRDefault="00AC1242" w:rsidP="00AC1242">
      <w:pPr>
        <w:spacing w:line="276" w:lineRule="auto"/>
        <w:jc w:val="both"/>
      </w:pPr>
    </w:p>
    <w:p w:rsidR="00AC1242" w:rsidRPr="0066149E" w:rsidRDefault="00AC1242" w:rsidP="00AC1242">
      <w:pPr>
        <w:pStyle w:val="Akapitzlist"/>
        <w:numPr>
          <w:ilvl w:val="0"/>
          <w:numId w:val="1"/>
        </w:numPr>
        <w:spacing w:line="276" w:lineRule="auto"/>
        <w:jc w:val="both"/>
        <w:rPr>
          <w:b/>
        </w:rPr>
      </w:pPr>
      <w:r w:rsidRPr="0066149E">
        <w:rPr>
          <w:b/>
        </w:rPr>
        <w:t xml:space="preserve">Wyrok SN z dnia 5 kwietnia 2016 r., </w:t>
      </w:r>
      <w:proofErr w:type="spellStart"/>
      <w:r w:rsidRPr="0066149E">
        <w:rPr>
          <w:b/>
        </w:rPr>
        <w:t>Syg</w:t>
      </w:r>
      <w:proofErr w:type="spellEnd"/>
      <w:r w:rsidRPr="0066149E">
        <w:rPr>
          <w:b/>
        </w:rPr>
        <w:t xml:space="preserve">. akt II UK 171/15 </w:t>
      </w:r>
    </w:p>
    <w:p w:rsidR="00AC1242" w:rsidRPr="0066149E" w:rsidRDefault="00AC1242" w:rsidP="00AC1242">
      <w:pPr>
        <w:pStyle w:val="Akapitzlist"/>
        <w:spacing w:line="276" w:lineRule="auto"/>
        <w:ind w:left="0"/>
        <w:jc w:val="both"/>
      </w:pPr>
      <w:r w:rsidRPr="0066149E">
        <w:rPr>
          <w:b/>
        </w:rPr>
        <w:t>Teza:</w:t>
      </w:r>
      <w:r w:rsidRPr="0066149E">
        <w:t xml:space="preserve"> („Działalność uzasadniona potrzebą środowiskową, społeczną czy publiczną, za którą otrzymuje się wynagrodzenie w okresie orzeczonej niezdolności do pracy, nie jest pracą zarobkową w rozumieniu art. 17 ust. 1 ustawy z 25 czerwca 1999 r. o świadczeniach pieniężnych z ubezpieczenia społecznego w razie choroby i macierzyństwa)”.</w:t>
      </w:r>
    </w:p>
    <w:p w:rsidR="00AC1242" w:rsidRPr="0066149E" w:rsidRDefault="00AC1242" w:rsidP="00AC1242">
      <w:pPr>
        <w:spacing w:line="276" w:lineRule="auto"/>
        <w:jc w:val="both"/>
      </w:pPr>
    </w:p>
    <w:p w:rsidR="00AC1242" w:rsidRPr="0066149E" w:rsidRDefault="00AC1242" w:rsidP="00AC1242">
      <w:pPr>
        <w:pStyle w:val="Stopka"/>
        <w:numPr>
          <w:ilvl w:val="0"/>
          <w:numId w:val="1"/>
        </w:numPr>
        <w:shd w:val="clear" w:color="auto" w:fill="auto"/>
        <w:tabs>
          <w:tab w:val="left" w:pos="207"/>
        </w:tabs>
        <w:spacing w:line="276" w:lineRule="auto"/>
        <w:rPr>
          <w:rStyle w:val="StopkaZnak1"/>
          <w:b/>
          <w:sz w:val="24"/>
          <w:szCs w:val="24"/>
        </w:rPr>
      </w:pPr>
      <w:r w:rsidRPr="0066149E">
        <w:rPr>
          <w:rStyle w:val="StopkaZnak1"/>
          <w:b/>
          <w:sz w:val="24"/>
          <w:szCs w:val="24"/>
        </w:rPr>
        <w:t xml:space="preserve">Wyrok. SA w Białymstoku z dnia 25 marca 2015 r., </w:t>
      </w:r>
      <w:proofErr w:type="spellStart"/>
      <w:r w:rsidRPr="0066149E">
        <w:rPr>
          <w:rStyle w:val="StopkaZnak1"/>
          <w:b/>
          <w:sz w:val="24"/>
          <w:szCs w:val="24"/>
        </w:rPr>
        <w:t>Syg</w:t>
      </w:r>
      <w:proofErr w:type="spellEnd"/>
      <w:r w:rsidRPr="0066149E">
        <w:rPr>
          <w:rStyle w:val="StopkaZnak1"/>
          <w:b/>
          <w:sz w:val="24"/>
          <w:szCs w:val="24"/>
        </w:rPr>
        <w:t xml:space="preserve">. akt III </w:t>
      </w:r>
      <w:proofErr w:type="spellStart"/>
      <w:r w:rsidRPr="0066149E">
        <w:rPr>
          <w:rStyle w:val="StopkaZnak1"/>
          <w:b/>
          <w:sz w:val="24"/>
          <w:szCs w:val="24"/>
        </w:rPr>
        <w:t>AUa</w:t>
      </w:r>
      <w:proofErr w:type="spellEnd"/>
      <w:r w:rsidRPr="0066149E">
        <w:rPr>
          <w:rStyle w:val="StopkaZnak1"/>
          <w:b/>
          <w:sz w:val="24"/>
          <w:szCs w:val="24"/>
        </w:rPr>
        <w:t xml:space="preserve"> 1477/14 </w:t>
      </w:r>
    </w:p>
    <w:p w:rsidR="00AC1242" w:rsidRPr="0066149E" w:rsidRDefault="00AC1242" w:rsidP="00AC1242">
      <w:pPr>
        <w:pStyle w:val="Stopka"/>
        <w:shd w:val="clear" w:color="auto" w:fill="auto"/>
        <w:tabs>
          <w:tab w:val="left" w:pos="0"/>
        </w:tabs>
        <w:spacing w:line="276" w:lineRule="auto"/>
        <w:rPr>
          <w:sz w:val="24"/>
          <w:szCs w:val="24"/>
        </w:rPr>
      </w:pPr>
      <w:r w:rsidRPr="0066149E">
        <w:rPr>
          <w:rStyle w:val="StopkaZnak1"/>
          <w:b/>
          <w:sz w:val="24"/>
          <w:szCs w:val="24"/>
        </w:rPr>
        <w:t>Teza:</w:t>
      </w:r>
      <w:r w:rsidRPr="0066149E">
        <w:rPr>
          <w:rStyle w:val="StopkaZnak1"/>
          <w:sz w:val="24"/>
          <w:szCs w:val="24"/>
        </w:rPr>
        <w:t xml:space="preserve"> („Utracenie prawa do zasiłku chorobowego z powodu wykonywania pracy zarobkowej [...] w obliczu art. 17 ustawy z 1999 r. o świadczeniach pieniężnych z ubezpieczenia społecznego w razie choroby i macierzyństwa) nie następuje w sytuacji, gdy ubezpieczona wprawdzie pobrała wynagrodzenie, ale nie realizowała żadnych czynności ze sfery zawodowej. Utracenie prawa do zasiłku chorobowego następuje jedynie wówczas, gdy ubezpieczony przejawia aktywność zawodową. Dopiero wówczas materializuje się funkcja art. 17 ustawy z 1999 r. Nie ma wątpliwości, że jest nią potrzeba uchylenia ochrony ubezpieczeniowej wobec osób, które w istocie jej nie potrzebują. Okoliczność wypłacenia ubezpieczonemu wynagrodzenia w tej relacji ma charakter wtórny, a nie pierwszoplanowy i wiodący.").</w:t>
      </w:r>
    </w:p>
    <w:p w:rsidR="00AC1242" w:rsidRPr="0066149E" w:rsidRDefault="00AC1242" w:rsidP="00AC1242">
      <w:pPr>
        <w:pStyle w:val="Akapitzlist"/>
        <w:numPr>
          <w:ilvl w:val="0"/>
          <w:numId w:val="1"/>
        </w:numPr>
        <w:spacing w:line="276" w:lineRule="auto"/>
        <w:jc w:val="both"/>
        <w:rPr>
          <w:b/>
        </w:rPr>
      </w:pPr>
      <w:r w:rsidRPr="0066149E">
        <w:rPr>
          <w:b/>
        </w:rPr>
        <w:t xml:space="preserve"> WYROK TRYBUNAŁU KONSTYTUCYJNEGO z dnia 25 lutego 2014 r. , </w:t>
      </w:r>
    </w:p>
    <w:p w:rsidR="00AC1242" w:rsidRPr="0066149E" w:rsidRDefault="00AC1242" w:rsidP="00AC1242">
      <w:pPr>
        <w:pStyle w:val="Akapitzlist"/>
        <w:spacing w:line="276" w:lineRule="auto"/>
        <w:jc w:val="both"/>
        <w:rPr>
          <w:b/>
        </w:rPr>
      </w:pPr>
      <w:r w:rsidRPr="0066149E">
        <w:rPr>
          <w:b/>
        </w:rPr>
        <w:t>Sygn. akt SK 18/13</w:t>
      </w:r>
    </w:p>
    <w:p w:rsidR="00AC1242" w:rsidRPr="0066149E" w:rsidRDefault="00AC1242" w:rsidP="00AC1242">
      <w:pPr>
        <w:spacing w:line="276" w:lineRule="auto"/>
        <w:ind w:left="360"/>
        <w:jc w:val="both"/>
        <w:rPr>
          <w:b/>
        </w:rPr>
      </w:pPr>
      <w:r w:rsidRPr="0066149E">
        <w:rPr>
          <w:b/>
        </w:rPr>
        <w:t>Dotyczy: Utrata prawa do zasiłku z ubezpieczenia społecznego (chorobowego, opiekuńczego)</w:t>
      </w:r>
    </w:p>
    <w:p w:rsidR="00AC1242" w:rsidRPr="0066149E" w:rsidRDefault="00AC1242" w:rsidP="00AC1242">
      <w:pPr>
        <w:spacing w:line="276" w:lineRule="auto"/>
        <w:ind w:left="360"/>
        <w:jc w:val="both"/>
        <w:rPr>
          <w:b/>
          <w:i/>
        </w:rPr>
      </w:pPr>
      <w:r w:rsidRPr="0066149E">
        <w:rPr>
          <w:b/>
          <w:i/>
        </w:rPr>
        <w:t>Dz.U.</w:t>
      </w:r>
      <w:r w:rsidRPr="0066149E">
        <w:rPr>
          <w:b/>
          <w:bCs/>
          <w:i/>
        </w:rPr>
        <w:t>14.267</w:t>
      </w:r>
    </w:p>
    <w:p w:rsidR="00AC1242" w:rsidRPr="0066149E" w:rsidRDefault="00AC1242" w:rsidP="00AC1242">
      <w:pPr>
        <w:spacing w:line="276" w:lineRule="auto"/>
        <w:ind w:left="360"/>
        <w:jc w:val="both"/>
        <w:rPr>
          <w:b/>
        </w:rPr>
      </w:pPr>
    </w:p>
    <w:p w:rsidR="00AC1242" w:rsidRPr="0066149E" w:rsidRDefault="00AC1242" w:rsidP="00AC1242">
      <w:pPr>
        <w:spacing w:line="276" w:lineRule="auto"/>
        <w:ind w:firstLine="360"/>
        <w:jc w:val="both"/>
      </w:pPr>
      <w:r w:rsidRPr="0066149E">
        <w:t>Po rozpoznaniu, z udziałem skarżącej oraz Sejmu i Prokuratora Generalnego, na rozprawie w dniu 25 lutego 2014 r., skargi konstytucyjnej Jolanty Dudy o zbadanie zgodności art. 17 ust. 1 ustawy z dnia 25 czerwca 1999 r. o świadczeniach pieniężnych z ubezpieczenia społecznego w razie choroby i macierzyństwa (Dz. U. z 2005 r. Nr 31, poz.  267, ze zm.) z art. 67 ust. 1 w związku z art. 64 ust. 1 i 2, art. 31 ust. 3 i art. 2 oraz z art. 32 ust. 1 Konstytucji,</w:t>
      </w:r>
    </w:p>
    <w:p w:rsidR="00AC1242" w:rsidRPr="0066149E" w:rsidRDefault="00AC1242" w:rsidP="00AC1242">
      <w:pPr>
        <w:spacing w:line="276" w:lineRule="auto"/>
        <w:jc w:val="both"/>
      </w:pPr>
      <w:r w:rsidRPr="0066149E">
        <w:t>orzeka:</w:t>
      </w:r>
    </w:p>
    <w:p w:rsidR="00AC1242" w:rsidRPr="0066149E" w:rsidRDefault="00AC1242" w:rsidP="00AC1242">
      <w:pPr>
        <w:spacing w:line="276" w:lineRule="auto"/>
        <w:jc w:val="both"/>
      </w:pPr>
      <w:r w:rsidRPr="0066149E">
        <w:t xml:space="preserve">Art. 17 ust. 1 ustawy z dnia 25 czerwca 1999 r. o świadczeniach pieniężnych z ubezpieczenia społecznego w razie choroby i macierzyństwa (Dz. U. z 2014 r. poz. 159) w zakresie, w jakim stanowi podstawę utraty prawa do zasiłku chorobowego ubezpieczonego, który w okresie orzeczonej niezdolności do pracy wykonywał pracę zarobkową, uzyskując wynagrodzenie </w:t>
      </w:r>
      <w:r w:rsidRPr="0066149E">
        <w:lastRenderedPageBreak/>
        <w:t>przekraczające minimalną wysokość wynagrodzenia za pracę, jest zgodny z art. 67 ust. 1 w związku z art. 64 ust. 1 i 2, art. 31 ust. 3 oraz art. 2 Konstytucji Rzeczypospolitej Polskiej.</w:t>
      </w:r>
    </w:p>
    <w:p w:rsidR="00AC1242" w:rsidRPr="0066149E" w:rsidRDefault="00AC1242" w:rsidP="00AC1242">
      <w:pPr>
        <w:spacing w:line="276" w:lineRule="auto"/>
        <w:jc w:val="both"/>
      </w:pPr>
      <w:r w:rsidRPr="0066149E">
        <w:t>Ponadto postanawia:</w:t>
      </w:r>
    </w:p>
    <w:p w:rsidR="00367629" w:rsidRDefault="00AC1242" w:rsidP="00AC1242">
      <w:r w:rsidRPr="0066149E">
        <w:t xml:space="preserve">na podstawie art. 39 ust. 1 </w:t>
      </w:r>
      <w:proofErr w:type="spellStart"/>
      <w:r w:rsidRPr="0066149E">
        <w:t>pkt</w:t>
      </w:r>
      <w:proofErr w:type="spellEnd"/>
      <w:r w:rsidRPr="0066149E">
        <w:t xml:space="preserve"> 1 ustawy z dnia 1 sierpnia 1997 r. o Trybunale Konstytucyjnym (Dz. U. Nr 102, poz. 643, z 2000 r. Nr 48, poz. 552 i Nr 53, poz. 638, z 2001 r. Nr 98, poz. 1070, z 2005 r. Nr 169, poz. 1417, z 2009 r. Nr 56, poz. 459 i Nr 178, poz. 1375, z 2010 r. Nr 182, poz. 1228 i Nr 197, poz. 1307 oraz z 2011 r. Nr 112, poz. 654) umorzyć postępowanie w pozostałym zakresie</w:t>
      </w:r>
    </w:p>
    <w:sectPr w:rsidR="00367629" w:rsidSect="003676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E7471A"/>
    <w:multiLevelType w:val="hybridMultilevel"/>
    <w:tmpl w:val="5442DA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C1242"/>
    <w:rsid w:val="00145989"/>
    <w:rsid w:val="00367629"/>
    <w:rsid w:val="003F0EC2"/>
    <w:rsid w:val="009D6266"/>
    <w:rsid w:val="00AC1242"/>
    <w:rsid w:val="00F9364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1242"/>
    <w:pPr>
      <w:spacing w:after="0" w:line="240" w:lineRule="auto"/>
    </w:pPr>
    <w:rPr>
      <w:rFonts w:eastAsia="SimSun"/>
      <w:szCs w:val="24"/>
      <w:lang w:eastAsia="zh-CN"/>
    </w:rPr>
  </w:style>
  <w:style w:type="paragraph" w:styleId="Nagwek2">
    <w:name w:val="heading 2"/>
    <w:basedOn w:val="Normalny"/>
    <w:next w:val="Normalny"/>
    <w:link w:val="Nagwek2Znak"/>
    <w:uiPriority w:val="9"/>
    <w:unhideWhenUsed/>
    <w:qFormat/>
    <w:rsid w:val="003F0EC2"/>
    <w:pPr>
      <w:keepNext/>
      <w:keepLines/>
      <w:spacing w:before="200"/>
      <w:outlineLvl w:val="1"/>
    </w:pPr>
    <w:rPr>
      <w:rFonts w:eastAsiaTheme="majorEastAsia" w:cstheme="majorBidi"/>
      <w:b/>
      <w:bCs/>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F0EC2"/>
    <w:rPr>
      <w:rFonts w:ascii="Times New Roman" w:eastAsiaTheme="majorEastAsia" w:hAnsi="Times New Roman" w:cstheme="majorBidi"/>
      <w:b/>
      <w:bCs/>
      <w:color w:val="000000" w:themeColor="text1"/>
      <w:sz w:val="26"/>
      <w:szCs w:val="26"/>
    </w:rPr>
  </w:style>
  <w:style w:type="paragraph" w:styleId="Akapitzlist">
    <w:name w:val="List Paragraph"/>
    <w:basedOn w:val="Normalny"/>
    <w:uiPriority w:val="34"/>
    <w:qFormat/>
    <w:rsid w:val="00AC1242"/>
    <w:pPr>
      <w:ind w:left="720"/>
      <w:contextualSpacing/>
    </w:pPr>
  </w:style>
  <w:style w:type="character" w:customStyle="1" w:styleId="StopkaZnak1">
    <w:name w:val="Stopka Znak1"/>
    <w:link w:val="Stopka"/>
    <w:uiPriority w:val="99"/>
    <w:locked/>
    <w:rsid w:val="00AC1242"/>
    <w:rPr>
      <w:sz w:val="19"/>
      <w:shd w:val="clear" w:color="auto" w:fill="FFFFFF"/>
    </w:rPr>
  </w:style>
  <w:style w:type="paragraph" w:styleId="Stopka">
    <w:name w:val="footer"/>
    <w:basedOn w:val="Normalny"/>
    <w:link w:val="StopkaZnak1"/>
    <w:uiPriority w:val="99"/>
    <w:rsid w:val="00AC1242"/>
    <w:pPr>
      <w:widowControl w:val="0"/>
      <w:shd w:val="clear" w:color="auto" w:fill="FFFFFF"/>
      <w:spacing w:line="230" w:lineRule="exact"/>
      <w:jc w:val="both"/>
    </w:pPr>
    <w:rPr>
      <w:rFonts w:eastAsiaTheme="minorHAnsi"/>
      <w:sz w:val="19"/>
      <w:szCs w:val="22"/>
      <w:lang w:eastAsia="en-US"/>
    </w:rPr>
  </w:style>
  <w:style w:type="character" w:customStyle="1" w:styleId="StopkaZnak">
    <w:name w:val="Stopka Znak"/>
    <w:basedOn w:val="Domylnaczcionkaakapitu"/>
    <w:link w:val="Stopka"/>
    <w:uiPriority w:val="99"/>
    <w:semiHidden/>
    <w:rsid w:val="00AC1242"/>
    <w:rPr>
      <w:rFonts w:eastAsia="SimSun"/>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5396</Characters>
  <Application>Microsoft Office Word</Application>
  <DocSecurity>0</DocSecurity>
  <Lines>44</Lines>
  <Paragraphs>12</Paragraphs>
  <ScaleCrop>false</ScaleCrop>
  <Company>Hewlett-Packard Company</Company>
  <LinksUpToDate>false</LinksUpToDate>
  <CharactersWithSpaces>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wspia</dc:creator>
  <cp:lastModifiedBy>wspia</cp:lastModifiedBy>
  <cp:revision>1</cp:revision>
  <dcterms:created xsi:type="dcterms:W3CDTF">2019-06-27T08:59:00Z</dcterms:created>
  <dcterms:modified xsi:type="dcterms:W3CDTF">2019-06-27T08:59:00Z</dcterms:modified>
</cp:coreProperties>
</file>